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3" w:type="dxa"/>
        <w:tblLayout w:type="fixed"/>
        <w:tblLook w:val="04A0"/>
      </w:tblPr>
      <w:tblGrid>
        <w:gridCol w:w="9559"/>
      </w:tblGrid>
      <w:tr w:rsidR="00A37BE4" w:rsidTr="00A37BE4">
        <w:trPr>
          <w:jc w:val="center"/>
        </w:trPr>
        <w:tc>
          <w:tcPr>
            <w:tcW w:w="9559" w:type="dxa"/>
          </w:tcPr>
          <w:p w:rsidR="00A37BE4" w:rsidRDefault="00A37BE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ДЕПУТАТОВЕЛЕНИНСКОГО СЕЛЬСКОГО ПОСЕЛЕНИЯ</w:t>
            </w:r>
          </w:p>
          <w:p w:rsidR="00A37BE4" w:rsidRDefault="00A37BE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КАРТАЛИНСКИЙ МУНИЦИПАЛЬНЫЙ РАЙОН</w:t>
            </w:r>
          </w:p>
          <w:p w:rsidR="00A37BE4" w:rsidRDefault="00A37BE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</w:t>
            </w:r>
          </w:p>
          <w:p w:rsidR="00A37BE4" w:rsidRDefault="00A37BE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37BE4" w:rsidRDefault="00A37BE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37BE4" w:rsidRDefault="00A37BE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</w:t>
            </w:r>
          </w:p>
          <w:p w:rsidR="00A37BE4" w:rsidRDefault="00A37BE4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A37BE4" w:rsidRDefault="00A37BE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мая 2017 года № 187</w:t>
            </w:r>
          </w:p>
          <w:p w:rsidR="00A37BE4" w:rsidRDefault="00A37BE4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в Устав  Еленинского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37BE4" w:rsidRDefault="00A37BE4" w:rsidP="00A37BE4">
      <w:pPr>
        <w:pStyle w:val="a3"/>
        <w:rPr>
          <w:sz w:val="28"/>
          <w:szCs w:val="28"/>
          <w:lang w:eastAsia="en-US"/>
        </w:rPr>
      </w:pPr>
    </w:p>
    <w:p w:rsidR="00A37BE4" w:rsidRDefault="00A37BE4" w:rsidP="00A37BE4">
      <w:pPr>
        <w:pStyle w:val="a3"/>
        <w:rPr>
          <w:sz w:val="28"/>
          <w:szCs w:val="28"/>
          <w:lang w:eastAsia="en-US"/>
        </w:rPr>
      </w:pPr>
    </w:p>
    <w:p w:rsidR="00A37BE4" w:rsidRDefault="00A37BE4" w:rsidP="00A37B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Еленинского сельского поселения</w:t>
      </w:r>
    </w:p>
    <w:p w:rsidR="00A37BE4" w:rsidRDefault="00A37BE4" w:rsidP="00A37B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37BE4" w:rsidRDefault="00A37BE4" w:rsidP="00A37B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Еленинского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A37BE4" w:rsidRDefault="00A37BE4" w:rsidP="00A37B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Карталинская</w:t>
      </w:r>
      <w:proofErr w:type="spellEnd"/>
      <w:r>
        <w:rPr>
          <w:sz w:val="28"/>
          <w:szCs w:val="28"/>
        </w:rPr>
        <w:t xml:space="preserve">  новь»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37BE4" w:rsidRDefault="00A37BE4" w:rsidP="00A37B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 в соответствии с действующим законодательством  Российской Федерации.</w:t>
      </w: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Еленинского сельского поселения                                                    Т.В.Рябова</w:t>
      </w: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7BE4" w:rsidRDefault="00A37BE4" w:rsidP="00A37BE4">
      <w:pPr>
        <w:pStyle w:val="a3"/>
        <w:ind w:firstLine="5103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37BE4" w:rsidRDefault="00A37BE4" w:rsidP="00A37BE4">
      <w:pPr>
        <w:pStyle w:val="a3"/>
        <w:ind w:firstLine="5103"/>
        <w:rPr>
          <w:sz w:val="28"/>
          <w:szCs w:val="28"/>
        </w:rPr>
      </w:pPr>
      <w:r>
        <w:rPr>
          <w:sz w:val="28"/>
          <w:szCs w:val="28"/>
        </w:rPr>
        <w:t>Еленинского сельского поселения</w:t>
      </w:r>
    </w:p>
    <w:p w:rsidR="00A37BE4" w:rsidRDefault="00A37BE4" w:rsidP="00A37BE4">
      <w:pPr>
        <w:pStyle w:val="a3"/>
        <w:ind w:firstLine="5103"/>
        <w:rPr>
          <w:sz w:val="28"/>
          <w:szCs w:val="28"/>
        </w:rPr>
      </w:pPr>
      <w:r>
        <w:rPr>
          <w:sz w:val="28"/>
          <w:szCs w:val="28"/>
        </w:rPr>
        <w:t>№ 187 от 10.05.2017г.</w:t>
      </w:r>
    </w:p>
    <w:p w:rsidR="00A37BE4" w:rsidRDefault="00A37BE4" w:rsidP="00A37BE4">
      <w:pPr>
        <w:pStyle w:val="a3"/>
        <w:ind w:firstLine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Еленинского сельского поселения</w:t>
      </w:r>
    </w:p>
    <w:p w:rsidR="00A37BE4" w:rsidRDefault="00A37BE4" w:rsidP="00A37BE4">
      <w:pPr>
        <w:pStyle w:val="a3"/>
        <w:rPr>
          <w:b/>
          <w:i/>
          <w:sz w:val="28"/>
          <w:szCs w:val="28"/>
        </w:rPr>
      </w:pPr>
    </w:p>
    <w:p w:rsidR="00A37BE4" w:rsidRDefault="00A37BE4" w:rsidP="00A37BE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1)  В статье 13 в пункте 3 подпункт 1 изложить в следующей редакции:</w:t>
      </w:r>
    </w:p>
    <w:p w:rsidR="00A37BE4" w:rsidRDefault="00A37BE4" w:rsidP="00A37BE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2) Статью 16 изложить в следующей редакции: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«Статья 16. Опрос граждан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3. Опрос граждан проводится по инициативе: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 граждан;</w:t>
      </w:r>
    </w:p>
    <w:p w:rsidR="00A37BE4" w:rsidRDefault="00A37BE4" w:rsidP="00A37BE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 граждан;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5) минимальная численность жителей муниципального образования, участвующих в опросе граждан.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В статье 34 пункт 4 изложить в следующей редакции: </w:t>
      </w: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соответствии с решением Совета депутатов Еленинского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4) В статье 54 </w:t>
      </w:r>
      <w:r w:rsidR="00B621B1"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пункт</w:t>
      </w:r>
      <w:r w:rsidR="00B621B1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1 </w:t>
      </w:r>
      <w:r w:rsidR="00B621B1">
        <w:rPr>
          <w:sz w:val="28"/>
          <w:szCs w:val="28"/>
          <w:lang w:eastAsia="en-US"/>
        </w:rPr>
        <w:t>подпункт</w:t>
      </w:r>
      <w:r>
        <w:rPr>
          <w:sz w:val="28"/>
          <w:szCs w:val="28"/>
          <w:lang w:eastAsia="en-US"/>
        </w:rPr>
        <w:t xml:space="preserve"> 2 изложить в следующей редакции:</w:t>
      </w:r>
    </w:p>
    <w:p w:rsidR="00A37BE4" w:rsidRDefault="00B621B1" w:rsidP="00A37BE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A37BE4">
        <w:rPr>
          <w:sz w:val="28"/>
          <w:szCs w:val="28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="00A37BE4">
        <w:rPr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="00A37BE4">
        <w:rPr>
          <w:sz w:val="28"/>
          <w:szCs w:val="28"/>
        </w:rPr>
        <w:t>.».</w:t>
      </w:r>
      <w:proofErr w:type="gramEnd"/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</w:rPr>
        <w:t>5) В статье 58</w:t>
      </w:r>
      <w:r w:rsidR="00FB0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пункте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2 абзац 2 изложить в следующей редакции:</w:t>
      </w:r>
    </w:p>
    <w:p w:rsidR="00A37BE4" w:rsidRDefault="00A37BE4" w:rsidP="00A37BE4">
      <w:pPr>
        <w:pStyle w:val="a3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A37BE4" w:rsidRDefault="00A37BE4" w:rsidP="00A37BE4">
      <w:pPr>
        <w:pStyle w:val="a3"/>
        <w:rPr>
          <w:sz w:val="28"/>
          <w:szCs w:val="28"/>
        </w:rPr>
      </w:pPr>
    </w:p>
    <w:p w:rsidR="00A37BE4" w:rsidRDefault="00A37BE4" w:rsidP="00A37BE4">
      <w:pPr>
        <w:pStyle w:val="a3"/>
        <w:rPr>
          <w:sz w:val="28"/>
          <w:szCs w:val="28"/>
        </w:rPr>
      </w:pPr>
    </w:p>
    <w:p w:rsidR="006745E8" w:rsidRPr="00770E36" w:rsidRDefault="00A37BE4" w:rsidP="00770E36">
      <w:pPr>
        <w:pStyle w:val="a3"/>
        <w:rPr>
          <w:sz w:val="28"/>
          <w:szCs w:val="28"/>
        </w:rPr>
      </w:pPr>
      <w:r w:rsidRPr="00B621B1">
        <w:rPr>
          <w:sz w:val="28"/>
          <w:szCs w:val="28"/>
        </w:rPr>
        <w:t>Глава  Еленинского сельского</w:t>
      </w:r>
      <w:r w:rsidR="00770E36">
        <w:rPr>
          <w:sz w:val="28"/>
          <w:szCs w:val="28"/>
        </w:rPr>
        <w:t xml:space="preserve"> поселения </w:t>
      </w:r>
      <w:r w:rsidRPr="00B621B1">
        <w:rPr>
          <w:sz w:val="28"/>
          <w:szCs w:val="28"/>
        </w:rPr>
        <w:t xml:space="preserve">          </w:t>
      </w:r>
      <w:r w:rsidR="00770E36">
        <w:rPr>
          <w:sz w:val="28"/>
          <w:szCs w:val="28"/>
        </w:rPr>
        <w:t xml:space="preserve">                        </w:t>
      </w:r>
      <w:r w:rsidRPr="00B621B1">
        <w:rPr>
          <w:sz w:val="28"/>
          <w:szCs w:val="28"/>
        </w:rPr>
        <w:t xml:space="preserve">И.А. </w:t>
      </w:r>
      <w:proofErr w:type="spellStart"/>
      <w:r w:rsidRPr="00B621B1">
        <w:rPr>
          <w:sz w:val="28"/>
          <w:szCs w:val="28"/>
        </w:rPr>
        <w:t>Чухонцева</w:t>
      </w:r>
      <w:proofErr w:type="spellEnd"/>
    </w:p>
    <w:sectPr w:rsidR="006745E8" w:rsidRPr="00770E36" w:rsidSect="0067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37BE4"/>
    <w:rsid w:val="001F0E4A"/>
    <w:rsid w:val="003046CB"/>
    <w:rsid w:val="00663433"/>
    <w:rsid w:val="006745E8"/>
    <w:rsid w:val="00770E36"/>
    <w:rsid w:val="00A37BE4"/>
    <w:rsid w:val="00B621B1"/>
    <w:rsid w:val="00EA54DB"/>
    <w:rsid w:val="00F84748"/>
    <w:rsid w:val="00F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2017-05-10T06:32:00Z</dcterms:created>
  <dcterms:modified xsi:type="dcterms:W3CDTF">2017-05-16T06:16:00Z</dcterms:modified>
</cp:coreProperties>
</file>