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О внесении изменений в постановление администрации Еленинского сельского поселения от 30.11.2017 г. № 47а</w:t>
      </w:r>
    </w:p>
    <w:p>
      <w:pPr>
        <w:pStyle w:val="Style15"/>
        <w:rPr/>
      </w:pPr>
      <w:bookmarkStart w:id="0" w:name="_Toc375654269"/>
      <w:bookmarkStart w:id="1" w:name="sub_1647"/>
      <w:bookmarkEnd w:id="0"/>
      <w:bookmarkEnd w:id="1"/>
      <w:r>
        <w:rPr>
          <w:rStyle w:val="Style13"/>
        </w:rPr>
        <w:t xml:space="preserve">Администрация </w:t>
      </w:r>
    </w:p>
    <w:p>
      <w:pPr>
        <w:pStyle w:val="Style15"/>
        <w:rPr/>
      </w:pPr>
      <w:r>
        <w:rPr/>
        <w:t>Еленинского сельского поселения</w:t>
      </w:r>
    </w:p>
    <w:p>
      <w:pPr>
        <w:pStyle w:val="Style15"/>
        <w:rPr/>
      </w:pPr>
      <w:r>
        <w:rPr/>
        <w:t>Карталинский муниципальный район</w:t>
      </w:r>
    </w:p>
    <w:p>
      <w:pPr>
        <w:pStyle w:val="Style15"/>
        <w:rPr/>
      </w:pPr>
      <w:r>
        <w:rPr/>
        <w:t>Челябинская область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ПОСТАНОВЛЕНИЕ</w:t>
      </w:r>
    </w:p>
    <w:p>
      <w:pPr>
        <w:pStyle w:val="Style15"/>
        <w:rPr/>
      </w:pPr>
      <w:r>
        <w:rPr/>
        <w:t>___________________________________________________________________________________________________________________________________________________________________________________________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от  06.06.2018 г.  №  13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 внесении изменений в</w:t>
      </w:r>
    </w:p>
    <w:p>
      <w:pPr>
        <w:pStyle w:val="Style15"/>
        <w:rPr/>
      </w:pPr>
      <w:r>
        <w:rPr/>
        <w:t>постановление администрации</w:t>
      </w:r>
    </w:p>
    <w:p>
      <w:pPr>
        <w:pStyle w:val="Style15"/>
        <w:rPr/>
      </w:pPr>
      <w:r>
        <w:rPr/>
        <w:t>Еленинского сельского поселения</w:t>
      </w:r>
    </w:p>
    <w:p>
      <w:pPr>
        <w:pStyle w:val="Style15"/>
        <w:rPr/>
      </w:pPr>
      <w:r>
        <w:rPr/>
        <w:t> </w:t>
      </w:r>
      <w:r>
        <w:rPr/>
        <w:t>от 30.11.2017 г. № 47А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В  соответствии  с  Федеральным законом  от 06.10.2003 года  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>
      <w:pPr>
        <w:pStyle w:val="Style15"/>
        <w:rPr/>
      </w:pPr>
      <w:r>
        <w:rPr/>
        <w:t> </w:t>
      </w:r>
      <w:r>
        <w:rPr/>
        <w:t>администрация Еленинского о сельского  поселения ПОСТАНОВЛЯЕТ:</w:t>
      </w:r>
    </w:p>
    <w:p>
      <w:pPr>
        <w:pStyle w:val="Style15"/>
        <w:rPr/>
      </w:pPr>
      <w:r>
        <w:rPr/>
        <w:t>1. Внести в постановление администрации Еленинского сельского поселения от  30.11.2017 года № 47А «Об утверждении муниципальной  программы  «Формирование современной городской среды населенных пунктов Еленинского сельского поселения Карталинского муниципального района на 2018 - 2022 годы» следующие изменения:</w:t>
      </w:r>
    </w:p>
    <w:p>
      <w:pPr>
        <w:pStyle w:val="Style15"/>
        <w:rPr/>
      </w:pPr>
      <w:r>
        <w:rPr/>
        <w:t>1) раздел 9 паспорта программы читать в новой редакции:</w:t>
      </w:r>
    </w:p>
    <w:tbl>
      <w:tblPr>
        <w:tblW w:w="9638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455"/>
        <w:gridCol w:w="7183"/>
      </w:tblGrid>
      <w:tr>
        <w:trPr/>
        <w:tc>
          <w:tcPr>
            <w:tcW w:w="2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Объёмы и источники финансирования муниципальной программы</w:t>
            </w:r>
          </w:p>
        </w:tc>
        <w:tc>
          <w:tcPr>
            <w:tcW w:w="7183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 – 2022 гг. составляет 6012,1330 тыс. руб., из них: федеральный бюджет – 4859,4572 тыс. руб., областной бюджет – 1139,9035тыс. руб. местный бюджет – 12,77226 тыс. руб.в т.ч. по годам: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2018 г. –1189,8730 тыс. руб., в т. ч.: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 </w:t>
            </w:r>
            <w:r>
              <w:rPr/>
              <w:t>953,4412 тыс. руб. – федеральный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 </w:t>
            </w:r>
            <w:r>
              <w:rPr/>
              <w:t>223,65954 тыс. рублей - областной бюджет,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 </w:t>
            </w:r>
            <w:r>
              <w:rPr/>
              <w:t>12,77226 тыс. рублей – местный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2019 г. –1205,5650 тыс. руб., в т. ч.: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              </w:t>
            </w:r>
            <w:r>
              <w:rPr/>
              <w:t>976,5040 тыс. руб. – федеральный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 </w:t>
            </w:r>
            <w:r>
              <w:rPr/>
              <w:t>229,0610 тыс. рублей - областной бюджет,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 </w:t>
            </w:r>
            <w:r>
              <w:rPr/>
              <w:t>0,0000 тыс. рублей – местный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2020 г. – 1205,5650 тыс. руб., в т. ч.: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 </w:t>
            </w:r>
            <w:r>
              <w:rPr/>
              <w:t>976,5040 тыс. руб. – федеральный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               </w:t>
            </w:r>
            <w:r>
              <w:rPr/>
              <w:t>229,0610тыс. рублей - областной бюджет,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 </w:t>
            </w:r>
            <w:r>
              <w:rPr/>
              <w:t>0,0000 тыс. рублей – местный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2021 г. – 1205,5650 тыс. руб., в т. ч.: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 </w:t>
            </w:r>
            <w:r>
              <w:rPr/>
              <w:t>976,5040 тыс. руб. – федеральный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 </w:t>
            </w:r>
            <w:r>
              <w:rPr/>
              <w:t>229,0610 тыс. рублей - областной бюджет,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 </w:t>
            </w:r>
            <w:r>
              <w:rPr/>
              <w:t>0,0000 тыс. рублей – местный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2022 г. – 1205,5650 тыс. руб., в т. ч.: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 </w:t>
            </w:r>
            <w:r>
              <w:rPr/>
              <w:t>976,5040 тыс. руб. – федеральный бюджет;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 </w:t>
            </w:r>
            <w:r>
              <w:rPr/>
              <w:t>229,0610 тыс. рублей - областной бюджет,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 </w:t>
            </w:r>
            <w:r>
              <w:rPr/>
              <w:t>0,0000 тыс. рублей – местный бюджет</w:t>
            </w:r>
          </w:p>
        </w:tc>
      </w:tr>
    </w:tbl>
    <w:p>
      <w:pPr>
        <w:pStyle w:val="Style15"/>
        <w:rPr/>
      </w:pPr>
      <w:r>
        <w:rPr/>
        <w:t>2.  пункт 23 главы V программы читать в новой редакции: «Источником финансирования мероприятий Программы являются средства федерального, областного и местного бюджетов. Общий объем финансирования Программы на 2018 -2022 годы (в ценах соответствующих лет) составляет  6012,1330 тыс. руб., из них: федеральный бюджет –4859,4572 тыс. руб., областной бюджет –1139,9035тыс. руб. местный бюджет – 12,77226 тыс. руб.в т.ч. по годам:</w:t>
      </w:r>
    </w:p>
    <w:p>
      <w:pPr>
        <w:pStyle w:val="Style15"/>
        <w:rPr/>
      </w:pPr>
      <w:r>
        <w:rPr/>
        <w:t> </w:t>
      </w:r>
      <w:r>
        <w:rPr/>
        <w:t>1) 2018 г. – 1189,8730 тыс. руб., в т. ч.: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- 953,4412 тыс. руб. – федеральный бюджет;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- 223,65954 тыс. рублей - областной бюджет,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- 12,77226тыс. рублей – местный бюджет;</w:t>
      </w:r>
    </w:p>
    <w:p>
      <w:pPr>
        <w:pStyle w:val="Style15"/>
        <w:rPr/>
      </w:pPr>
      <w:r>
        <w:rPr/>
        <w:t>2) 2019 г. – 1205,5650 тыс. руб., в т. ч.: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- 976,5040 тыс. руб. – федеральный бюджет;</w:t>
      </w:r>
    </w:p>
    <w:p>
      <w:pPr>
        <w:pStyle w:val="Style15"/>
        <w:rPr/>
      </w:pPr>
      <w:r>
        <w:rPr/>
        <w:t>                  </w:t>
      </w:r>
      <w:r>
        <w:rPr/>
        <w:t>- 229,0610 тыс. рублей - областной бюджет,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- 0,0000 тыс. рублей – местный бюджет;</w:t>
      </w:r>
    </w:p>
    <w:p>
      <w:pPr>
        <w:pStyle w:val="Style15"/>
        <w:rPr/>
      </w:pPr>
      <w:r>
        <w:rPr/>
        <w:t>3) 2020 г.  – 1205,5650 тыс. руб., в т. ч.: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- 976,5040 тыс. руб. – федеральный бюджет;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- 229,0610 тыс. рублей - областной бюджет,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- 0,0000 тыс. рублей – местный бюджет;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4) 2021 г. –  1205,5650 тыс. руб., в т. ч.: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- 976,5040 тыс. руб. – федеральный бюджет;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- 229,0610 тыс. рублей - областной бюджет,</w:t>
      </w:r>
    </w:p>
    <w:p>
      <w:pPr>
        <w:pStyle w:val="Style15"/>
        <w:rPr/>
      </w:pPr>
      <w:r>
        <w:rPr/>
        <w:t>                  </w:t>
      </w:r>
      <w:r>
        <w:rPr/>
        <w:t>- 0,0000 тыс. рублей – местный бюджет;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5) 2022 г. – 1205,5650 тыс. руб., в т. ч.: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- 976,5040 тыс. руб. – федеральный бюджет;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- 229,0610 тыс. рублей - областной бюджет,</w:t>
      </w:r>
    </w:p>
    <w:p>
      <w:pPr>
        <w:pStyle w:val="Style15"/>
        <w:rPr/>
      </w:pPr>
      <w:r>
        <w:rPr/>
        <w:t xml:space="preserve">                  </w:t>
      </w:r>
      <w:r>
        <w:rPr/>
        <w:t>- 0,0000 тыс. рублей – местный бюджет;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3600" w:right="0" w:hanging="0"/>
        <w:rPr/>
      </w:pPr>
      <w:r>
        <w:rPr/>
        <w:t>3. Приложение № 1 к программе читать в новой редакции:</w:t>
      </w:r>
    </w:p>
    <w:p>
      <w:pPr>
        <w:pStyle w:val="Style15"/>
        <w:rPr/>
      </w:pPr>
      <w:r>
        <w:rPr/>
        <w:t>ПЕРЕЧЕНЬ</w:t>
      </w:r>
    </w:p>
    <w:p>
      <w:pPr>
        <w:pStyle w:val="Style15"/>
        <w:rPr/>
      </w:pPr>
      <w:r>
        <w:rPr/>
        <w:t>целевых индикаторов муниципальной программы «Формирование современной городской  среды Еленинского сельского поселения на 2018-2022 годы»</w:t>
      </w:r>
    </w:p>
    <w:p>
      <w:pPr>
        <w:pStyle w:val="Style15"/>
        <w:rPr/>
      </w:pPr>
      <w:r>
        <w:rPr/>
        <w:t> </w:t>
      </w:r>
    </w:p>
    <w:tbl>
      <w:tblPr>
        <w:tblW w:w="9638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30"/>
        <w:gridCol w:w="3910"/>
        <w:gridCol w:w="569"/>
        <w:gridCol w:w="900"/>
        <w:gridCol w:w="900"/>
        <w:gridCol w:w="900"/>
        <w:gridCol w:w="900"/>
        <w:gridCol w:w="929"/>
      </w:tblGrid>
      <w:tr>
        <w:trPr/>
        <w:tc>
          <w:tcPr>
            <w:tcW w:w="6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91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Наименование показателя (индикатора)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69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Ед.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изм.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29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Значения показателя (индикатора) по годам реализации программы</w:t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0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2018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2019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2020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2021</w:t>
            </w:r>
          </w:p>
        </w:tc>
        <w:tc>
          <w:tcPr>
            <w:tcW w:w="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2022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9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Количество благоустроенных дворовых территорий</w:t>
            </w:r>
          </w:p>
        </w:tc>
        <w:tc>
          <w:tcPr>
            <w:tcW w:w="5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шт.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9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Количество благоустроенных общественных  территорий</w:t>
            </w:r>
          </w:p>
        </w:tc>
        <w:tc>
          <w:tcPr>
            <w:tcW w:w="5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шт.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</w:tr>
      <w:tr>
        <w:trPr/>
        <w:tc>
          <w:tcPr>
            <w:tcW w:w="63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9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Доля дворовых территорий, благоустроенных с участием граждан</w:t>
            </w:r>
          </w:p>
        </w:tc>
        <w:tc>
          <w:tcPr>
            <w:tcW w:w="5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%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2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4. Приложение № 2 к программе читать в новой редакции:</w:t>
      </w:r>
    </w:p>
    <w:p>
      <w:pPr>
        <w:pStyle w:val="Style15"/>
        <w:rPr/>
      </w:pPr>
      <w:r>
        <w:rPr/>
        <w:t>«Адресный перечень</w:t>
      </w:r>
    </w:p>
    <w:p>
      <w:pPr>
        <w:pStyle w:val="Style15"/>
        <w:ind w:left="142" w:right="0" w:hanging="0"/>
        <w:rPr/>
      </w:pPr>
      <w:r>
        <w:rPr/>
        <w:t>дворовых территорий многоквартирных домов, расположенных на территории Еленинского сельского поселения, подлежащих благоустройству</w:t>
      </w:r>
    </w:p>
    <w:tbl>
      <w:tblPr>
        <w:tblW w:w="10161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035"/>
        <w:gridCol w:w="1222"/>
        <w:gridCol w:w="1132"/>
        <w:gridCol w:w="1422"/>
        <w:gridCol w:w="1128"/>
        <w:gridCol w:w="977"/>
        <w:gridCol w:w="1741"/>
      </w:tblGrid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Наименование мероприятия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Срок исполнения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Общая стоимость  (тыс. руб.)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Федеральный бюджет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(тыс. руб.)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Областной бюджет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(тыс. руб.)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Местный бюджет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(тыс. руб.)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Ответственные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1.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территории, с. Еленинка, ул. Будаковой д.1а,2а,3а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31.12.2018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94,63600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75,83150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17,78866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1,01584</w:t>
            </w:r>
          </w:p>
        </w:tc>
        <w:tc>
          <w:tcPr>
            <w:tcW w:w="1741" w:type="dxa"/>
            <w:vMerge w:val="restart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Администра-ция Еленинского сельского  поселения, Управление строительства, инфраструктуры и ЖКХ Карталинского муниципального района.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Установка детской площадки п.Новокаолиновый, ул. Карла-Маркса д.14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31.12.2018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400,20000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320,67890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75,22530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4,29580</w:t>
            </w:r>
          </w:p>
        </w:tc>
        <w:tc>
          <w:tcPr>
            <w:tcW w:w="1741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территории, установка детской игровой площадки  п.Новокаолиновый ул.Кирова д.7, д.9, д.11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31.12.2019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202,7830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164,2536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38,5294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территории, установка детской игровой  площадки п.Запасное, ул. Центральная.д.5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31.12.2019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202,7820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164,2528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38,5292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vMerge w:val="restart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 п. Новокаолиновый, ул.Центральная,д.6,д.7,д.8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31.12.2020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401,8540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325,5005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76,3535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 п. Запасное, ул. Вокзальная,д.23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31.12.2020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401,8560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325,5021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76,3539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6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 п. Новокаолиновый, ул. Центральная, д.1.д.3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31.12.2021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401,8540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325,5005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76,3535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 п. Джабык, ул.Вокзальная,д.8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31.12.2021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401,8560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325,5021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76,3539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8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 п.Новокаолиновый, ул. Центральная,д.2,д.4-ул.Кирова д.3,д.5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31.12.2022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401,8540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325,5005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76,3535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9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придомовой территории п. Запасное, ул. Лесная д.6,д.7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31.12.2022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401,8560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325,5021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76,3539</w:t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0,0000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5. Приложение № 3 к программе читать в новой редакции:</w:t>
      </w:r>
    </w:p>
    <w:p>
      <w:pPr>
        <w:pStyle w:val="Style15"/>
        <w:rPr/>
      </w:pPr>
      <w:r>
        <w:rPr/>
        <w:t>Адресный перечень общественных территорий Еленинского сельского поселения, подлежащих благоустройству в 2018 – 2022 годах</w:t>
      </w:r>
    </w:p>
    <w:tbl>
      <w:tblPr>
        <w:tblW w:w="10712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975"/>
        <w:gridCol w:w="1222"/>
        <w:gridCol w:w="1132"/>
        <w:gridCol w:w="1422"/>
        <w:gridCol w:w="1128"/>
        <w:gridCol w:w="1597"/>
        <w:gridCol w:w="1732"/>
      </w:tblGrid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Наименование мероприятия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Срок исполнения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Общая стоимость  (тыс. руб.)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Федеральный бюджет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(тыс. руб.)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Областной бюджет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(тыс. руб.)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Внебюджетные средства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(тыс. руб.)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Ответственные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1.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Благоустройство территории с реставрацией памятника  воинам, павшим в годы ВОВ п.Джабык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31.12.2018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494,6370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396,3510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92,9765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5,3095</w:t>
            </w:r>
          </w:p>
        </w:tc>
        <w:tc>
          <w:tcPr>
            <w:tcW w:w="1732" w:type="dxa"/>
            <w:vMerge w:val="restart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Администрация Еленинского  сельского поселения, Управление строительства, инфраструктуры и ЖКХ Карталинского муниципального района.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2.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Установка остановочного комплекса д. Михайловка ул.Центральная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31.12.2018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100,2000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80,2899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18,83454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1,07556</w:t>
            </w:r>
          </w:p>
        </w:tc>
        <w:tc>
          <w:tcPr>
            <w:tcW w:w="1732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Установка остановочного комплекса п.Запасное ул.Центральная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31.12.2018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100,2000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80,2899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18,83454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1,07556</w:t>
            </w:r>
          </w:p>
        </w:tc>
        <w:tc>
          <w:tcPr>
            <w:tcW w:w="1732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Благоустройство территории и реставрацией памятника войнам, павшим в годы ВОВ с.Еленинка ул.Зайцева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31.12.2019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400,0000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323,9988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76,0012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0,0000</w:t>
            </w:r>
          </w:p>
        </w:tc>
        <w:tc>
          <w:tcPr>
            <w:tcW w:w="1732" w:type="dxa"/>
            <w:vMerge w:val="continue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Благоустройство территории с устройством сквера,   реставрацией памятника войнам, павшим в годы ВОВ п.Новокаолиновый пересечение ул.К.Маркса и ул.Центральная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31.12.2019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400,0000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323,9988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76,0012</w:t>
            </w:r>
          </w:p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0,0000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Устройство комплексной игровой площадки п.Джабык,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31.12.2020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401,8550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325,5014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76,3536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0,0000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Устройство комплексной игровой площадки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п.Запасное, ул.Центральная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31.12.2021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401,8550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325,5014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76,3536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0,0000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0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Устройство комплексной игровой площадки с.Кизилчилик территория ДК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31.12.2022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401,8550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325,5014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76,3536</w:t>
            </w:r>
          </w:p>
        </w:tc>
        <w:tc>
          <w:tcPr>
            <w:tcW w:w="1597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0,0000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6. Разместить настоящее постановление на официальном сайте администрации Еленинского сельского поселения.</w:t>
      </w:r>
    </w:p>
    <w:p>
      <w:pPr>
        <w:pStyle w:val="Style15"/>
        <w:rPr/>
      </w:pPr>
      <w:r>
        <w:rPr/>
        <w:t>7. Контроль исполнения настоящего постановления оставляю за собой.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Еленинского</w:t>
      </w:r>
    </w:p>
    <w:p>
      <w:pPr>
        <w:pStyle w:val="Style15"/>
        <w:rPr/>
      </w:pPr>
      <w:r>
        <w:rPr/>
        <w:t>сельского поселения                                                   А.В.Мельников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8</Pages>
  <Words>994</Words>
  <Characters>7009</Characters>
  <CharactersWithSpaces>8422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2019-11-29T15:42:16Z</dcterms:created>
  <dc:creator/>
  <dc:description/>
  <dc:language>ru-RU</dc:language>
  <cp:lastModifiedBy/>
  <dcterms:modified xsi:type="dcterms:W3CDTF">2019-11-29T15:42:30Z</dcterms:modified>
  <cp:revision>1</cp:revision>
  <dc:subject/>
  <dc:title/>
</cp:coreProperties>
</file>